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2B" w:rsidRPr="00EE2B51" w:rsidRDefault="0049452B" w:rsidP="004945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Оргкомитет Олимпиады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Ростовского государственного экономического университета (РИНХ) </w:t>
      </w:r>
      <w:r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сообщает о результатах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студенческой </w:t>
      </w:r>
      <w:r w:rsidR="0079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79179C" w:rsidRPr="00C372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IV</w:t>
      </w:r>
      <w:r w:rsidR="0079179C" w:rsidRPr="00EA5F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-й</w:t>
      </w:r>
      <w:r w:rsidR="0079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Международной онлайн-</w:t>
      </w:r>
      <w:r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CF3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бухгалтерскому учету</w:t>
      </w:r>
    </w:p>
    <w:p w:rsidR="00CD4868" w:rsidRDefault="00CD4868" w:rsidP="009901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4D1800" w:rsidRPr="00EA5FAE" w:rsidRDefault="004D1800" w:rsidP="004D1800">
      <w:pPr>
        <w:widowControl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Дата проведения:</w:t>
      </w: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 ноября-</w:t>
      </w:r>
      <w:r w:rsidRPr="00EA5FAE">
        <w:rPr>
          <w:rFonts w:ascii="Times New Roman" w:hAnsi="Times New Roman" w:cs="Times New Roman"/>
          <w:color w:val="000000" w:themeColor="text1"/>
          <w:sz w:val="28"/>
          <w:szCs w:val="28"/>
        </w:rPr>
        <w:t>15 декабря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A5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D1800" w:rsidRPr="00EA5FAE" w:rsidRDefault="004D1800" w:rsidP="004D1800">
      <w:pPr>
        <w:widowControl w:val="0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Олимпиаде приняли участие:</w:t>
      </w: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студентов.</w:t>
      </w:r>
    </w:p>
    <w:p w:rsidR="004D1800" w:rsidRPr="00EA5FAE" w:rsidRDefault="004D1800" w:rsidP="004D1800">
      <w:pPr>
        <w:widowControl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1800" w:rsidRPr="00EA5FAE" w:rsidRDefault="004D1800" w:rsidP="004D1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Оргкомитет олимпиады по бухгалтерскому учету Ростовского государственного экономического университета (РИНХ) сообщает о результатах проведения студенческой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IV</w:t>
      </w: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-й Международной онлайн-Олимпиады по бухгалтерскому учету.</w:t>
      </w:r>
    </w:p>
    <w:p w:rsidR="004D1800" w:rsidRPr="002901B3" w:rsidRDefault="004D1800" w:rsidP="004D1800">
      <w:pPr>
        <w:spacing w:after="0"/>
        <w:ind w:right="-1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1-место.</w:t>
      </w:r>
      <w:r w:rsidRPr="00290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Победителем Олимпиады стала Галлямова М.Р. студентка Казанского федерального университета, </w:t>
      </w:r>
      <w:proofErr w:type="gramStart"/>
      <w:r w:rsidRPr="00290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290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Казань, Россия. </w:t>
      </w:r>
      <w:proofErr w:type="gramStart"/>
      <w:r w:rsidRPr="00290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Награждена</w:t>
      </w:r>
      <w:proofErr w:type="gramEnd"/>
      <w:r w:rsidRPr="00290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Дипломом 1-й степени.</w:t>
      </w:r>
    </w:p>
    <w:p w:rsidR="004D1800" w:rsidRPr="002901B3" w:rsidRDefault="004D1800" w:rsidP="004D1800">
      <w:pPr>
        <w:spacing w:after="0"/>
        <w:ind w:right="-1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2-место.</w:t>
      </w:r>
      <w:r w:rsidRPr="00290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Назаренко О.В. студентка Санкт-Петербургского государственного экономического университета, </w:t>
      </w:r>
      <w:proofErr w:type="gramStart"/>
      <w:r w:rsidRPr="00290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290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Санкт-Петербург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290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Россия. </w:t>
      </w:r>
      <w:proofErr w:type="gramStart"/>
      <w:r w:rsidRPr="00290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Награждена</w:t>
      </w:r>
      <w:proofErr w:type="gramEnd"/>
      <w:r w:rsidRPr="00290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Дипломом 2-й степени.</w:t>
      </w:r>
    </w:p>
    <w:p w:rsidR="004D1800" w:rsidRPr="002901B3" w:rsidRDefault="004D1800" w:rsidP="004D1800">
      <w:pPr>
        <w:spacing w:after="0"/>
        <w:ind w:right="-1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3-место.</w:t>
      </w:r>
      <w:r w:rsidRPr="00290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01B3">
        <w:rPr>
          <w:rFonts w:ascii="Times New Roman" w:hAnsi="Times New Roman" w:cs="Times New Roman"/>
          <w:color w:val="000000"/>
          <w:sz w:val="28"/>
          <w:szCs w:val="28"/>
        </w:rPr>
        <w:t xml:space="preserve">Каххарова Д.И. </w:t>
      </w:r>
      <w:r w:rsidRPr="00290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студентка </w:t>
      </w:r>
      <w:r w:rsidRPr="002901B3">
        <w:rPr>
          <w:rFonts w:ascii="Times New Roman" w:hAnsi="Times New Roman" w:cs="Times New Roman"/>
          <w:color w:val="000000"/>
          <w:sz w:val="28"/>
          <w:szCs w:val="28"/>
        </w:rPr>
        <w:t>Саратовский государственный технический университет им. Гагарина Ю. А.</w:t>
      </w:r>
      <w:r w:rsidRPr="00290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г. Саратов, Россия. </w:t>
      </w:r>
      <w:proofErr w:type="gramStart"/>
      <w:r w:rsidRPr="00290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Награждена</w:t>
      </w:r>
      <w:proofErr w:type="gramEnd"/>
      <w:r w:rsidRPr="00290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Дипломом 3-й степени.</w:t>
      </w:r>
    </w:p>
    <w:p w:rsidR="004D1800" w:rsidRPr="00EA5FAE" w:rsidRDefault="004D1800" w:rsidP="004D1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4D1800" w:rsidRPr="00DE6C10" w:rsidRDefault="004D1800" w:rsidP="004D1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C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десять человек, получившие наивысшие результаты после призеров, награждены Дипломами Лауреатов:</w:t>
      </w:r>
    </w:p>
    <w:p w:rsidR="004D1800" w:rsidRPr="00DE6C10" w:rsidRDefault="004D1800" w:rsidP="004D1800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C10">
        <w:rPr>
          <w:rFonts w:ascii="Times New Roman" w:hAnsi="Times New Roman" w:cs="Times New Roman"/>
          <w:color w:val="000000" w:themeColor="text1"/>
          <w:sz w:val="28"/>
          <w:szCs w:val="28"/>
        </w:rPr>
        <w:t>Залялеев И.М. Россия, Казань, Казанский Федеральный Университет.</w:t>
      </w:r>
    </w:p>
    <w:p w:rsidR="004D1800" w:rsidRPr="00DE6C10" w:rsidRDefault="004D1800" w:rsidP="004D1800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C10">
        <w:rPr>
          <w:rFonts w:ascii="Times New Roman" w:hAnsi="Times New Roman" w:cs="Times New Roman"/>
          <w:color w:val="000000" w:themeColor="text1"/>
          <w:sz w:val="28"/>
          <w:szCs w:val="28"/>
        </w:rPr>
        <w:t>Лось Я.А. Россия, Ростов-на-Дону, ГБПОУ РО "РКСИ".</w:t>
      </w:r>
    </w:p>
    <w:p w:rsidR="004D1800" w:rsidRPr="00DE6C10" w:rsidRDefault="004D1800" w:rsidP="004D1800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C10">
        <w:rPr>
          <w:rFonts w:ascii="Times New Roman" w:hAnsi="Times New Roman" w:cs="Times New Roman"/>
          <w:color w:val="000000" w:themeColor="text1"/>
          <w:sz w:val="28"/>
          <w:szCs w:val="28"/>
        </w:rPr>
        <w:t>Чернов Е.В. Россия, Новосибирск, Новосибирский государственный университет экономики и управления.</w:t>
      </w:r>
    </w:p>
    <w:p w:rsidR="004D1800" w:rsidRPr="00DE6C10" w:rsidRDefault="004D1800" w:rsidP="004D1800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C10">
        <w:rPr>
          <w:rFonts w:ascii="Times New Roman" w:hAnsi="Times New Roman" w:cs="Times New Roman"/>
          <w:color w:val="000000" w:themeColor="text1"/>
          <w:sz w:val="28"/>
          <w:szCs w:val="28"/>
        </w:rPr>
        <w:t>Черкасов А.М. Россия, Саратов, Саратовский государственный технический университет им. Гагарина Ю. А.</w:t>
      </w:r>
    </w:p>
    <w:p w:rsidR="004D1800" w:rsidRPr="00DE6C10" w:rsidRDefault="004D1800" w:rsidP="004D1800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C10">
        <w:rPr>
          <w:rFonts w:ascii="Times New Roman" w:hAnsi="Times New Roman" w:cs="Times New Roman"/>
          <w:color w:val="000000" w:themeColor="text1"/>
          <w:sz w:val="28"/>
          <w:szCs w:val="28"/>
        </w:rPr>
        <w:t>Коренчук Я.А. Россия, Ставрополь, Северо-Кавказский федеральный университет.</w:t>
      </w:r>
    </w:p>
    <w:p w:rsidR="004D1800" w:rsidRPr="00DE6C10" w:rsidRDefault="004D1800" w:rsidP="004D1800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C10">
        <w:rPr>
          <w:rFonts w:ascii="Times New Roman" w:hAnsi="Times New Roman" w:cs="Times New Roman"/>
          <w:color w:val="000000" w:themeColor="text1"/>
          <w:sz w:val="28"/>
          <w:szCs w:val="28"/>
        </w:rPr>
        <w:t>Бессонова Д.И. Россия, Новосибирск, Новосибирский государственный университет экономики и управления "НИНХ".</w:t>
      </w:r>
    </w:p>
    <w:p w:rsidR="004D1800" w:rsidRPr="00DE6C10" w:rsidRDefault="004D1800" w:rsidP="004D1800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C10">
        <w:rPr>
          <w:rFonts w:ascii="Times New Roman" w:hAnsi="Times New Roman" w:cs="Times New Roman"/>
          <w:color w:val="000000" w:themeColor="text1"/>
          <w:sz w:val="28"/>
          <w:szCs w:val="28"/>
        </w:rPr>
        <w:t>Машкова А.А. Россия, Ростов-на-Дону, РГЭУ (РИНХ).</w:t>
      </w:r>
    </w:p>
    <w:p w:rsidR="004D1800" w:rsidRPr="00DE6C10" w:rsidRDefault="004D1800" w:rsidP="004D1800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C10">
        <w:rPr>
          <w:rFonts w:ascii="Times New Roman" w:hAnsi="Times New Roman" w:cs="Times New Roman"/>
          <w:color w:val="000000" w:themeColor="text1"/>
          <w:sz w:val="28"/>
          <w:szCs w:val="28"/>
        </w:rPr>
        <w:t>Шмонина  К.С. Россия, Симферополь, Крымский Федеральный Университет им. В. И. Вернадского.</w:t>
      </w:r>
    </w:p>
    <w:p w:rsidR="004D1800" w:rsidRPr="00DE6C10" w:rsidRDefault="004D1800" w:rsidP="004D1800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C10">
        <w:rPr>
          <w:rFonts w:ascii="Times New Roman" w:hAnsi="Times New Roman" w:cs="Times New Roman"/>
          <w:color w:val="000000" w:themeColor="text1"/>
          <w:sz w:val="28"/>
          <w:szCs w:val="28"/>
        </w:rPr>
        <w:t>Сапрунова А.С. Россия, Ставрополь, Северо-Кавказский федеральный университет.</w:t>
      </w:r>
    </w:p>
    <w:p w:rsidR="004D1800" w:rsidRPr="00DE6C10" w:rsidRDefault="004D1800" w:rsidP="004D1800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C10">
        <w:rPr>
          <w:rFonts w:ascii="Times New Roman" w:hAnsi="Times New Roman" w:cs="Times New Roman"/>
          <w:color w:val="000000" w:themeColor="text1"/>
          <w:sz w:val="28"/>
          <w:szCs w:val="28"/>
        </w:rPr>
        <w:t>Григоренко А.А. Россия, Ростов-на-Дону, ГБПОУ РО "РКСИ".</w:t>
      </w:r>
    </w:p>
    <w:p w:rsidR="004D1800" w:rsidRPr="00E71308" w:rsidRDefault="004D1800" w:rsidP="004D18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13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Информация об итогах Олимпиады:</w:t>
      </w:r>
    </w:p>
    <w:p w:rsidR="004D1800" w:rsidRPr="00E71308" w:rsidRDefault="004D1800" w:rsidP="004D18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1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Регламентом, Олимпиада включала два этапа, проводимые в заочной форме с применением дистанционных образовательных технологий:</w:t>
      </w:r>
    </w:p>
    <w:p w:rsidR="004D1800" w:rsidRPr="00E71308" w:rsidRDefault="004D1800" w:rsidP="004D18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1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1-й этап – отборочный тур;</w:t>
      </w:r>
    </w:p>
    <w:p w:rsidR="004D1800" w:rsidRPr="00E71308" w:rsidRDefault="004D1800" w:rsidP="004D1800">
      <w:pPr>
        <w:pStyle w:val="a5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1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2-й этап – основной тур.</w:t>
      </w:r>
    </w:p>
    <w:p w:rsidR="004D1800" w:rsidRPr="00E71308" w:rsidRDefault="004D1800" w:rsidP="004D180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Олимпиаде-2021 зарегистрировалось 476 студентов из 42 ВУЗов восьми стран, в том числе 349 российских и 127 иностранных участников. Доля иностранных студентов среди участников Олимпиады – 26,7% (таблица 1).</w:t>
      </w:r>
    </w:p>
    <w:p w:rsidR="004D1800" w:rsidRPr="00E71308" w:rsidRDefault="004D1800" w:rsidP="004D180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1 – </w:t>
      </w:r>
      <w:r w:rsidRPr="00E71308">
        <w:rPr>
          <w:rFonts w:ascii="Times New Roman" w:hAnsi="Times New Roman" w:cs="Times New Roman"/>
          <w:b/>
          <w:sz w:val="28"/>
          <w:szCs w:val="28"/>
        </w:rPr>
        <w:t>Состав участников</w:t>
      </w:r>
      <w:r w:rsidRPr="00E71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Олимпиады</w:t>
      </w:r>
    </w:p>
    <w:tbl>
      <w:tblPr>
        <w:tblStyle w:val="a6"/>
        <w:tblpPr w:leftFromText="180" w:rightFromText="180" w:vertAnchor="text" w:tblpY="1"/>
        <w:tblOverlap w:val="never"/>
        <w:tblW w:w="10782" w:type="dxa"/>
        <w:tblLook w:val="04A0"/>
      </w:tblPr>
      <w:tblGrid>
        <w:gridCol w:w="709"/>
        <w:gridCol w:w="2941"/>
        <w:gridCol w:w="4997"/>
        <w:gridCol w:w="2135"/>
      </w:tblGrid>
      <w:tr w:rsidR="004D1800" w:rsidRPr="00776AC0" w:rsidTr="00224F8B">
        <w:tc>
          <w:tcPr>
            <w:tcW w:w="709" w:type="dxa"/>
            <w:vAlign w:val="center"/>
          </w:tcPr>
          <w:p w:rsidR="004D1800" w:rsidRPr="00776AC0" w:rsidRDefault="004D1800" w:rsidP="00224F8B">
            <w:pPr>
              <w:pStyle w:val="a5"/>
              <w:tabs>
                <w:tab w:val="left" w:pos="188"/>
              </w:tabs>
              <w:ind w:left="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1" w:type="dxa"/>
            <w:vAlign w:val="center"/>
          </w:tcPr>
          <w:p w:rsidR="004D1800" w:rsidRPr="00776AC0" w:rsidRDefault="004D1800" w:rsidP="00224F8B">
            <w:pPr>
              <w:ind w:right="-108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Страна, город</w:t>
            </w:r>
          </w:p>
        </w:tc>
        <w:tc>
          <w:tcPr>
            <w:tcW w:w="4997" w:type="dxa"/>
            <w:vAlign w:val="center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ВУЗа</w:t>
            </w:r>
          </w:p>
        </w:tc>
        <w:tc>
          <w:tcPr>
            <w:tcW w:w="2135" w:type="dxa"/>
            <w:vAlign w:val="center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ind w:right="-108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Беларуссия, Минск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Белорусский государственный экономический университет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30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Беларуссия, Минск</w:t>
            </w:r>
          </w:p>
        </w:tc>
        <w:tc>
          <w:tcPr>
            <w:tcW w:w="4997" w:type="dxa"/>
            <w:vAlign w:val="bottom"/>
          </w:tcPr>
          <w:p w:rsidR="004D1800" w:rsidRPr="00776AC0" w:rsidRDefault="004D1800" w:rsidP="00224F8B">
            <w:pPr>
              <w:ind w:left="280"/>
              <w:rPr>
                <w:color w:val="000000"/>
                <w:sz w:val="16"/>
                <w:szCs w:val="16"/>
                <w:lang w:eastAsia="ru-RU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Минский филиал РЭУ гв. им Плеханова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10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Болгария, Варна</w:t>
            </w:r>
          </w:p>
        </w:tc>
        <w:tc>
          <w:tcPr>
            <w:tcW w:w="4997" w:type="dxa"/>
            <w:vAlign w:val="bottom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color w:val="000000"/>
                <w:lang w:eastAsia="ru-RU"/>
              </w:rPr>
              <w:t>University of Economics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7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Болгария,</w:t>
            </w:r>
            <w:r w:rsidRPr="00776AC0">
              <w:t xml:space="preserve"> </w:t>
            </w:r>
            <w:r w:rsidRPr="00776AC0">
              <w:rPr>
                <w:rFonts w:ascii="Times New Roman" w:hAnsi="Times New Roman" w:cs="Times New Roman"/>
                <w:color w:val="212529"/>
              </w:rPr>
              <w:t>Пловдив</w:t>
            </w:r>
          </w:p>
        </w:tc>
        <w:tc>
          <w:tcPr>
            <w:tcW w:w="4997" w:type="dxa"/>
            <w:vAlign w:val="bottom"/>
          </w:tcPr>
          <w:p w:rsidR="004D1800" w:rsidRPr="00776AC0" w:rsidRDefault="004D1800" w:rsidP="00224F8B">
            <w:pPr>
              <w:ind w:left="280"/>
              <w:rPr>
                <w:color w:val="000000"/>
                <w:lang w:eastAsia="ru-RU"/>
              </w:rPr>
            </w:pPr>
            <w:r w:rsidRPr="00776AC0">
              <w:rPr>
                <w:color w:val="000000"/>
                <w:lang w:eastAsia="ru-RU"/>
              </w:rPr>
              <w:t>Plovdiv university "Paisii Hilendarski"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1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Казахстан, Нур-Султан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Казахский Экономический Университет им.Т. Рыскулова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1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Казахстан, Нур-Султан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Казахский университет экономики финансов и международной торговли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1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Киргизия, Бишкек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Университет АДАМ (БФЭА) Бишкекская финансово-экономическая академия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7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Киргизия, Бишкек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Кыргызско-Турецкий Университет Манас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1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Монголия, Улан-Батар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Улан-Баторский филиал РЭУ им. Г.В. Плеханова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12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Казань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Казанский (Приволжский) федеральный университет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5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Краснодар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Краснодарский филиал РЭУ им. Г.В. Плеханова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2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Кызыл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Тувинский государственный университет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9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Махачкала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tabs>
                <w:tab w:val="left" w:pos="750"/>
              </w:tabs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 xml:space="preserve"> Дагестанский государственный университет народного хозяйства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1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Мелеуз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tabs>
                <w:tab w:val="left" w:pos="750"/>
              </w:tabs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Мелеузовский многопрофильный профессиональный колледж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3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Москва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Финансовый университет при Правительстве РФ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1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Нижний Новгород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Национальный исследовательский университет «Высшая школа экономики» Нижегородский филиал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5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Новороссийск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КФ РЭУ им. Г.В. Плеханова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1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Новосибирск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 xml:space="preserve">Новосибирский государственный университет Экономики и Управления 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11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Омск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Омский авиационный колледж им. Н.Е, Жуковского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1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Оренбург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ГАПОУ Колледж сервиса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4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Оренбург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Оренбургский  филиал РЭУ им. Г.В. Плеханова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11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Оренбург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ГАПОУ "Колледж сервиса"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5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Ростов-на-Дону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Ростовский государственный экономический университет (РИНХ)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72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Ростов-на-Дону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Ростовский-на-Дону колледж связи и информатики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15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Ростов-на-Дону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ДГТУ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13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Санкт-Петербург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Санкт-Петербургский государственный экономический университет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20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Саранск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Мордовский государственный университет им. Н.П. Огарева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2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Сарнск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proofErr w:type="gramStart"/>
            <w:r w:rsidRPr="00776AC0">
              <w:rPr>
                <w:color w:val="000000"/>
                <w:sz w:val="16"/>
                <w:szCs w:val="16"/>
                <w:lang w:eastAsia="ru-RU"/>
              </w:rPr>
              <w:t>Росси́йский</w:t>
            </w:r>
            <w:proofErr w:type="gramEnd"/>
            <w:r w:rsidRPr="00776AC0">
              <w:rPr>
                <w:color w:val="000000"/>
                <w:sz w:val="16"/>
                <w:szCs w:val="16"/>
                <w:lang w:eastAsia="ru-RU"/>
              </w:rPr>
              <w:t xml:space="preserve"> университе́т коопера́ции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1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Саратов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Саратовский государственный технический университет имени Гагарина Ю.А.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23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Севастополь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 xml:space="preserve">Севастопольский институт филиал РЭУ им. Г.В.Плеханова 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2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Севастополь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Севастопольский государственный университет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2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Симферополь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Крымский Федеральный Университет им. В. И. Вернадского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76</w:t>
            </w:r>
          </w:p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Симферополь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АНО Университет экономики и управления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4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Ставрополь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Северо-Кавказский федеральный университет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30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Уфа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Уфимский государственный нефтяной технический университет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1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Ханты-Мансийск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Югорский государстенный университет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1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Чебоксары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 xml:space="preserve">ФГБОУ </w:t>
            </w:r>
            <w:proofErr w:type="gramStart"/>
            <w:r w:rsidRPr="00776AC0">
              <w:rPr>
                <w:rFonts w:ascii="Times New Roman" w:hAnsi="Times New Roman" w:cs="Times New Roman"/>
                <w:color w:val="212529"/>
              </w:rPr>
              <w:t>ВО</w:t>
            </w:r>
            <w:proofErr w:type="gramEnd"/>
            <w:r w:rsidRPr="00776AC0">
              <w:rPr>
                <w:rFonts w:ascii="Times New Roman" w:hAnsi="Times New Roman" w:cs="Times New Roman"/>
                <w:color w:val="212529"/>
              </w:rPr>
              <w:t xml:space="preserve"> "Чувашский государственный университет имени И.Н. Ульянова"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22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Челябинск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Уральский Региональный Колледж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1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Россия, Ярославль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Ярославский государственный университет им. П.Г. Демидова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5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Украина, Луганск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Луганский государственный университет имени Владимира Даля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5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Узбекистан, Ташкент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Ташкентский финансовый институт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3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Узбекистан, Ташкент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Ташкентский государственный экономический университет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36</w:t>
            </w:r>
          </w:p>
        </w:tc>
      </w:tr>
      <w:tr w:rsidR="004D1800" w:rsidRPr="00776AC0" w:rsidTr="00224F8B">
        <w:tc>
          <w:tcPr>
            <w:tcW w:w="709" w:type="dxa"/>
          </w:tcPr>
          <w:p w:rsidR="004D1800" w:rsidRPr="00776AC0" w:rsidRDefault="004D1800" w:rsidP="00224F8B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941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Узбекистан, Ташкент</w:t>
            </w:r>
          </w:p>
        </w:tc>
        <w:tc>
          <w:tcPr>
            <w:tcW w:w="4997" w:type="dxa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Ташкентский государственный транспортный университет</w:t>
            </w:r>
          </w:p>
        </w:tc>
        <w:tc>
          <w:tcPr>
            <w:tcW w:w="2135" w:type="dxa"/>
          </w:tcPr>
          <w:p w:rsidR="004D1800" w:rsidRPr="00776AC0" w:rsidRDefault="004D1800" w:rsidP="00224F8B">
            <w:pPr>
              <w:tabs>
                <w:tab w:val="left" w:pos="1020"/>
                <w:tab w:val="center" w:pos="1099"/>
              </w:tabs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13</w:t>
            </w:r>
          </w:p>
        </w:tc>
      </w:tr>
      <w:tr w:rsidR="004D1800" w:rsidRPr="00FF045B" w:rsidTr="00224F8B">
        <w:tc>
          <w:tcPr>
            <w:tcW w:w="8647" w:type="dxa"/>
            <w:gridSpan w:val="3"/>
          </w:tcPr>
          <w:p w:rsidR="004D1800" w:rsidRPr="00776AC0" w:rsidRDefault="004D1800" w:rsidP="00224F8B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Всего</w:t>
            </w:r>
          </w:p>
        </w:tc>
        <w:tc>
          <w:tcPr>
            <w:tcW w:w="2135" w:type="dxa"/>
            <w:vAlign w:val="bottom"/>
          </w:tcPr>
          <w:p w:rsidR="004D1800" w:rsidRDefault="004D1800" w:rsidP="00224F8B">
            <w:pPr>
              <w:ind w:left="28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4</w:t>
            </w:r>
            <w:r>
              <w:rPr>
                <w:rFonts w:ascii="Times New Roman" w:hAnsi="Times New Roman" w:cs="Times New Roman"/>
                <w:color w:val="212529"/>
              </w:rPr>
              <w:t>76</w:t>
            </w:r>
          </w:p>
        </w:tc>
      </w:tr>
    </w:tbl>
    <w:p w:rsidR="004D1800" w:rsidRDefault="004D1800" w:rsidP="004D1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800" w:rsidRPr="00E71308" w:rsidRDefault="004D1800" w:rsidP="004D1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13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1го тура Олимпиады.</w:t>
      </w:r>
    </w:p>
    <w:p w:rsidR="004D1800" w:rsidRPr="00E71308" w:rsidRDefault="004D1800" w:rsidP="00E7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Предварительную электронную регистрацию для участия в Олимпиаде прошли 476 человек. Всем зарегистрировавшимся были разосланы логины и пароли для прохождения заданий первого тура. Тестирование проводилось на двух языках: русском и английском.</w:t>
      </w:r>
    </w:p>
    <w:p w:rsidR="004D1800" w:rsidRPr="00E71308" w:rsidRDefault="004D1800" w:rsidP="00E71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1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</w:t>
      </w:r>
      <w:proofErr w:type="gramStart"/>
      <w:r w:rsidRPr="00E71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тестировавшихся</w:t>
      </w:r>
      <w:proofErr w:type="gramEnd"/>
      <w:r w:rsidRPr="00E71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русском языке общая средняя оценка по результатам 1-го тура составила 73 балла. График количества студентов, получивших оценки в диапазонах представлен на рисунке 1.</w:t>
      </w:r>
    </w:p>
    <w:p w:rsidR="004D1800" w:rsidRPr="00EA5FAE" w:rsidRDefault="004D1800" w:rsidP="004D1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0A1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39789" cy="270510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800" w:rsidRPr="00A51523" w:rsidRDefault="004D1800" w:rsidP="004D1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1 – График количества студентов, получивших оценки в диапазонах, 1-й тур (тестирование на русском языке).</w:t>
      </w:r>
    </w:p>
    <w:p w:rsidR="004D1800" w:rsidRPr="00A51523" w:rsidRDefault="004D1800" w:rsidP="004D1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Среди тестировавшихся на английском языке общая средняя оценка по результатам 1-го тура составила 49 баллов. График количества студентов, получивших оценки в диапазонах представлен на рисунке 2.</w:t>
      </w:r>
    </w:p>
    <w:p w:rsidR="004D1800" w:rsidRDefault="004D1800" w:rsidP="004D1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760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705598" cy="269557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318" cy="26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800" w:rsidRPr="00A51523" w:rsidRDefault="004D1800" w:rsidP="004D1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2 – График количества студентов, получивших оценки в диапазонах, 1-й тур (тестирование на английском  языке).</w:t>
      </w:r>
    </w:p>
    <w:p w:rsidR="000A6CEE" w:rsidRPr="00A51523" w:rsidRDefault="000A6CEE" w:rsidP="000A6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15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2-го тура Олимпиады</w:t>
      </w:r>
    </w:p>
    <w:p w:rsidR="00A84844" w:rsidRPr="00A51523" w:rsidRDefault="002A1409" w:rsidP="00E71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результатов тестирования в 1-м туре были определены участники, получившие право участвовать во втором туре, ими стали все участники, набравшие 85 баллов и более. Всего ко 2-му туру было допущено 58 человек. </w:t>
      </w:r>
    </w:p>
    <w:p w:rsidR="00814504" w:rsidRPr="00A51523" w:rsidRDefault="00951D53" w:rsidP="00E71308">
      <w:pPr>
        <w:spacing w:after="0" w:line="240" w:lineRule="auto"/>
        <w:jc w:val="both"/>
        <w:rPr>
          <w:rFonts w:ascii="Raleway" w:eastAsia="Times New Roman" w:hAnsi="Raleway" w:cs="Times New Roman"/>
          <w:b/>
          <w:bCs/>
          <w:color w:val="000000" w:themeColor="text1"/>
          <w:spacing w:val="16"/>
          <w:sz w:val="28"/>
          <w:szCs w:val="28"/>
          <w:lang w:eastAsia="ru-RU"/>
        </w:rPr>
      </w:pPr>
      <w:proofErr w:type="gramStart"/>
      <w:r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Тестирование во 2-м туре осуществлялось в режиме онлайн с обязательной видеофиксацией процесса выполнения заданий.</w:t>
      </w:r>
      <w:proofErr w:type="gramEnd"/>
      <w:r w:rsidR="00A84844"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6CEE"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84844"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 в</w:t>
      </w:r>
      <w:r w:rsidR="000A6CEE"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тестировании на втором этапе приняли участие </w:t>
      </w:r>
      <w:r w:rsidR="002B4BD6"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 </w:t>
      </w:r>
      <w:r w:rsidR="000A6CEE"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человек. Общая средняя оценка по результатам 2-го тура составила 5</w:t>
      </w:r>
      <w:r w:rsidR="002B4BD6"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A6CEE"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балл</w:t>
      </w:r>
      <w:r w:rsidR="002B4BD6"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0A6CEE"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основании результатов тестирования были определены призеры и лауреаты Олимпиады. </w:t>
      </w:r>
    </w:p>
    <w:p w:rsidR="009F5EB6" w:rsidRDefault="009F5EB6" w:rsidP="00E71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</w:t>
      </w:r>
      <w:proofErr w:type="gramStart"/>
      <w:r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тестировавшихся</w:t>
      </w:r>
      <w:proofErr w:type="gramEnd"/>
      <w:r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общая средняя оценка по результатам 2-го тура составила 73 балла. График количества студентов, получивших оценки в диапазонах представлен на рисунке </w:t>
      </w:r>
      <w:r w:rsidR="0036123D"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1523" w:rsidRPr="00A51523" w:rsidRDefault="00A51523" w:rsidP="00E71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123D" w:rsidRDefault="0036123D" w:rsidP="009F5E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515" cy="1981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B83" w:rsidRPr="000B1D55" w:rsidRDefault="001E4B83" w:rsidP="001E4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3 – График количества студентов, получивших оценки в диапазонах, 2-й тур.</w:t>
      </w:r>
    </w:p>
    <w:p w:rsidR="001E4B83" w:rsidRDefault="001E4B83" w:rsidP="009F5E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EB6" w:rsidRDefault="009F5EB6" w:rsidP="009F5E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5D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студенческой Международной онлайн-Олимпиады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-2021, набравшие по итогам 1-го тура 50 баллов и выше, </w:t>
      </w:r>
      <w:r w:rsidRPr="00B85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B8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</w:t>
      </w:r>
      <w:r w:rsidRPr="00B85D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установленного образца.</w:t>
      </w:r>
      <w:proofErr w:type="gramEnd"/>
    </w:p>
    <w:p w:rsidR="00012D0B" w:rsidRPr="003D107B" w:rsidRDefault="00137A3D" w:rsidP="003D10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Сертификаты будут </w:t>
      </w:r>
      <w:r w:rsidR="00012D0B" w:rsidRPr="003D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готовы </w:t>
      </w:r>
      <w:r w:rsidRPr="003D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срок до 28 </w:t>
      </w:r>
      <w:r w:rsidR="00012D0B" w:rsidRPr="003D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2021 г.</w:t>
      </w:r>
    </w:p>
    <w:p w:rsidR="00012D0B" w:rsidRPr="003D107B" w:rsidRDefault="00012D0B" w:rsidP="00851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Олимпиады смогут скачать бланк электроного сертификата участника на странице Олимпиады.</w:t>
      </w:r>
    </w:p>
    <w:p w:rsidR="003D107B" w:rsidRPr="003D107B" w:rsidRDefault="008518A6" w:rsidP="00851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студентов, показавших высокие результаты по итогам Олимпиады, </w:t>
      </w:r>
      <w:r w:rsidR="003D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Pr="003D1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награждены Почетными Грамотами</w:t>
      </w:r>
      <w:r w:rsidR="003D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(электронн</w:t>
      </w:r>
      <w:r w:rsidR="007044DD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формат)</w:t>
      </w:r>
      <w:r w:rsidRPr="003D1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8A6" w:rsidRPr="003D107B" w:rsidRDefault="008518A6" w:rsidP="008518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07B">
        <w:rPr>
          <w:rStyle w:val="a4"/>
          <w:rFonts w:ascii="Times New Roman" w:hAnsi="Times New Roman" w:cs="Times New Roman"/>
          <w:color w:val="000000"/>
          <w:sz w:val="28"/>
          <w:szCs w:val="28"/>
        </w:rPr>
        <w:t>P.S. Те</w:t>
      </w:r>
      <w:proofErr w:type="gramStart"/>
      <w:r w:rsidRPr="003D107B">
        <w:rPr>
          <w:rStyle w:val="a4"/>
          <w:rFonts w:ascii="Times New Roman" w:hAnsi="Times New Roman" w:cs="Times New Roman"/>
          <w:color w:val="000000"/>
          <w:sz w:val="28"/>
          <w:szCs w:val="28"/>
        </w:rPr>
        <w:t>кст гр</w:t>
      </w:r>
      <w:proofErr w:type="gramEnd"/>
      <w:r w:rsidRPr="003D107B">
        <w:rPr>
          <w:rStyle w:val="a4"/>
          <w:rFonts w:ascii="Times New Roman" w:hAnsi="Times New Roman" w:cs="Times New Roman"/>
          <w:color w:val="000000"/>
          <w:sz w:val="28"/>
          <w:szCs w:val="28"/>
        </w:rPr>
        <w:t>амот и сертификатов формируется исходя из сведений, предоставленных студентами при регистрации. При обнаружении неточностей для внесения корректировок следует обратиться по адресу:</w:t>
      </w:r>
      <w:r w:rsidRPr="003D1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2" w:history="1">
        <w:r w:rsidRPr="003D107B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obursue.uef509@yandex.ru</w:t>
        </w:r>
      </w:hyperlink>
      <w:r w:rsidRPr="003D1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8518A6" w:rsidRPr="003D107B" w:rsidSect="00AC6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2AF6"/>
    <w:multiLevelType w:val="hybridMultilevel"/>
    <w:tmpl w:val="C6E257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071224A"/>
    <w:multiLevelType w:val="hybridMultilevel"/>
    <w:tmpl w:val="3B1AD000"/>
    <w:lvl w:ilvl="0" w:tplc="34F64D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E57B2"/>
    <w:multiLevelType w:val="hybridMultilevel"/>
    <w:tmpl w:val="054EE3B2"/>
    <w:lvl w:ilvl="0" w:tplc="35160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70F0E"/>
    <w:multiLevelType w:val="hybridMultilevel"/>
    <w:tmpl w:val="9CBEC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A0157CA"/>
    <w:multiLevelType w:val="hybridMultilevel"/>
    <w:tmpl w:val="3842C42A"/>
    <w:lvl w:ilvl="0" w:tplc="5F1624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D52C5"/>
    <w:multiLevelType w:val="hybridMultilevel"/>
    <w:tmpl w:val="198EA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49452B"/>
    <w:rsid w:val="00012D0B"/>
    <w:rsid w:val="000974F5"/>
    <w:rsid w:val="000A2A27"/>
    <w:rsid w:val="000A6CEE"/>
    <w:rsid w:val="000B1D55"/>
    <w:rsid w:val="000B604B"/>
    <w:rsid w:val="00132E2F"/>
    <w:rsid w:val="00137A3D"/>
    <w:rsid w:val="00157A7A"/>
    <w:rsid w:val="0017486B"/>
    <w:rsid w:val="001B3914"/>
    <w:rsid w:val="001E4B83"/>
    <w:rsid w:val="00214CC4"/>
    <w:rsid w:val="00220A6C"/>
    <w:rsid w:val="00223E93"/>
    <w:rsid w:val="002A1409"/>
    <w:rsid w:val="002B4BD6"/>
    <w:rsid w:val="003027B5"/>
    <w:rsid w:val="0032553B"/>
    <w:rsid w:val="00334B80"/>
    <w:rsid w:val="003506DE"/>
    <w:rsid w:val="0036123D"/>
    <w:rsid w:val="0038519B"/>
    <w:rsid w:val="003D107B"/>
    <w:rsid w:val="003E4F26"/>
    <w:rsid w:val="00463D27"/>
    <w:rsid w:val="0049452B"/>
    <w:rsid w:val="004C6E4C"/>
    <w:rsid w:val="004D1800"/>
    <w:rsid w:val="005B45FF"/>
    <w:rsid w:val="005B599A"/>
    <w:rsid w:val="005D48C4"/>
    <w:rsid w:val="0064170F"/>
    <w:rsid w:val="00672BD8"/>
    <w:rsid w:val="00673A5B"/>
    <w:rsid w:val="0067426B"/>
    <w:rsid w:val="006E297F"/>
    <w:rsid w:val="00703334"/>
    <w:rsid w:val="007044DD"/>
    <w:rsid w:val="00711131"/>
    <w:rsid w:val="007414DC"/>
    <w:rsid w:val="00762FAA"/>
    <w:rsid w:val="00785D3A"/>
    <w:rsid w:val="0079179C"/>
    <w:rsid w:val="007F063F"/>
    <w:rsid w:val="00805C86"/>
    <w:rsid w:val="00810916"/>
    <w:rsid w:val="00814504"/>
    <w:rsid w:val="008518A6"/>
    <w:rsid w:val="008B0CAF"/>
    <w:rsid w:val="008C0571"/>
    <w:rsid w:val="008C5F81"/>
    <w:rsid w:val="008D7BF6"/>
    <w:rsid w:val="00911C0D"/>
    <w:rsid w:val="009228BE"/>
    <w:rsid w:val="00951D53"/>
    <w:rsid w:val="00953E69"/>
    <w:rsid w:val="009641BD"/>
    <w:rsid w:val="00990122"/>
    <w:rsid w:val="009F5EB6"/>
    <w:rsid w:val="00A162A0"/>
    <w:rsid w:val="00A51523"/>
    <w:rsid w:val="00A737DF"/>
    <w:rsid w:val="00A73DE6"/>
    <w:rsid w:val="00A84844"/>
    <w:rsid w:val="00A92F76"/>
    <w:rsid w:val="00AC660F"/>
    <w:rsid w:val="00AD15F7"/>
    <w:rsid w:val="00AD2F8C"/>
    <w:rsid w:val="00AF37E5"/>
    <w:rsid w:val="00B41BAF"/>
    <w:rsid w:val="00BD1F77"/>
    <w:rsid w:val="00BD4038"/>
    <w:rsid w:val="00C32BD6"/>
    <w:rsid w:val="00C34896"/>
    <w:rsid w:val="00C53500"/>
    <w:rsid w:val="00C60352"/>
    <w:rsid w:val="00C80CDA"/>
    <w:rsid w:val="00C96FCA"/>
    <w:rsid w:val="00CC0CE1"/>
    <w:rsid w:val="00CD440B"/>
    <w:rsid w:val="00CD4868"/>
    <w:rsid w:val="00CE7905"/>
    <w:rsid w:val="00CF3B05"/>
    <w:rsid w:val="00D024DE"/>
    <w:rsid w:val="00D02E6E"/>
    <w:rsid w:val="00D15700"/>
    <w:rsid w:val="00D36815"/>
    <w:rsid w:val="00D5344A"/>
    <w:rsid w:val="00DA3498"/>
    <w:rsid w:val="00E167C4"/>
    <w:rsid w:val="00E46EBB"/>
    <w:rsid w:val="00E70B02"/>
    <w:rsid w:val="00E71308"/>
    <w:rsid w:val="00EA002E"/>
    <w:rsid w:val="00ED1811"/>
    <w:rsid w:val="00ED3727"/>
    <w:rsid w:val="00EE4F84"/>
    <w:rsid w:val="00F5231F"/>
    <w:rsid w:val="00F535F7"/>
    <w:rsid w:val="00F55083"/>
    <w:rsid w:val="00F60641"/>
    <w:rsid w:val="00F60B37"/>
    <w:rsid w:val="00F973BC"/>
    <w:rsid w:val="00FD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2B"/>
  </w:style>
  <w:style w:type="paragraph" w:styleId="2">
    <w:name w:val="heading 2"/>
    <w:basedOn w:val="a"/>
    <w:link w:val="20"/>
    <w:uiPriority w:val="9"/>
    <w:qFormat/>
    <w:rsid w:val="00B41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52B"/>
    <w:rPr>
      <w:color w:val="0000FF"/>
      <w:u w:val="single"/>
    </w:rPr>
  </w:style>
  <w:style w:type="character" w:styleId="a4">
    <w:name w:val="Emphasis"/>
    <w:basedOn w:val="a0"/>
    <w:uiPriority w:val="20"/>
    <w:qFormat/>
    <w:rsid w:val="0049452B"/>
    <w:rPr>
      <w:i/>
      <w:iCs/>
    </w:rPr>
  </w:style>
  <w:style w:type="paragraph" w:styleId="a5">
    <w:name w:val="List Paragraph"/>
    <w:basedOn w:val="a"/>
    <w:uiPriority w:val="34"/>
    <w:qFormat/>
    <w:rsid w:val="007F063F"/>
    <w:pPr>
      <w:ind w:left="720"/>
      <w:contextualSpacing/>
    </w:pPr>
  </w:style>
  <w:style w:type="table" w:styleId="a6">
    <w:name w:val="Table Grid"/>
    <w:basedOn w:val="a1"/>
    <w:uiPriority w:val="59"/>
    <w:rsid w:val="00CE7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41B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6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3027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4943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single" w:sz="8" w:space="17" w:color="D5CFD9"/>
            <w:right w:val="none" w:sz="0" w:space="0" w:color="auto"/>
          </w:divBdr>
          <w:divsChild>
            <w:div w:id="143867227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06570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single" w:sz="8" w:space="17" w:color="D5CFD9"/>
            <w:right w:val="none" w:sz="0" w:space="0" w:color="auto"/>
          </w:divBdr>
          <w:divsChild>
            <w:div w:id="121099406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81355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single" w:sz="8" w:space="17" w:color="D5CFD9"/>
            <w:right w:val="none" w:sz="0" w:space="0" w:color="auto"/>
          </w:divBdr>
          <w:divsChild>
            <w:div w:id="13456803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593062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15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NULL"/><Relationship Id="rId12" Type="http://schemas.openxmlformats.org/officeDocument/2006/relationships/hyperlink" Target="mailto:obursue.uef50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57C4F-62CE-4461-AA3A-D5AD92CE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Александрович</dc:creator>
  <cp:lastModifiedBy>Александрович</cp:lastModifiedBy>
  <cp:revision>6</cp:revision>
  <dcterms:created xsi:type="dcterms:W3CDTF">2021-12-14T15:53:00Z</dcterms:created>
  <dcterms:modified xsi:type="dcterms:W3CDTF">2021-12-16T17:06:00Z</dcterms:modified>
</cp:coreProperties>
</file>